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3F7A" w14:textId="18287593" w:rsidR="00502F3B" w:rsidRPr="00455D82" w:rsidRDefault="00502F3B" w:rsidP="00502F3B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455D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BA6B38" w:rsidRPr="00455D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455D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455D82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p w14:paraId="076E0E14" w14:textId="77777777" w:rsidR="00502F3B" w:rsidRPr="00455D82" w:rsidRDefault="00502F3B" w:rsidP="00502F3B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41ED82E" w14:textId="5C83C2ED" w:rsidR="00502F3B" w:rsidRPr="00455D82" w:rsidRDefault="00502F3B" w:rsidP="00502F3B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455D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803EA0" w:rsidRPr="00455D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455D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37E109E1" w14:textId="77777777" w:rsidR="00502F3B" w:rsidRPr="00455D82" w:rsidRDefault="00502F3B" w:rsidP="00164FA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19E040BF" w14:textId="77777777" w:rsidR="00164FAF" w:rsidRPr="00455D82" w:rsidRDefault="00164FAF" w:rsidP="00164FA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664427E" w14:textId="199D054D" w:rsidR="00671C48" w:rsidRDefault="00671C48" w:rsidP="00671C4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671C48">
        <w:rPr>
          <w:rFonts w:ascii="Arial" w:eastAsia="Times New Roman" w:hAnsi="Arial" w:cs="Arial"/>
          <w:b/>
          <w:kern w:val="0"/>
          <w14:ligatures w14:val="none"/>
        </w:rPr>
        <w:t>ALLEGATO 2B</w:t>
      </w:r>
    </w:p>
    <w:p w14:paraId="594CEE27" w14:textId="77777777" w:rsidR="00671C48" w:rsidRDefault="00671C48" w:rsidP="00671C4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0D990067" w14:textId="13079ED0" w:rsidR="00671C48" w:rsidRPr="00671C48" w:rsidRDefault="00671C48" w:rsidP="00671C48">
      <w:pPr>
        <w:spacing w:after="0" w:line="240" w:lineRule="auto"/>
        <w:jc w:val="center"/>
        <w:rPr>
          <w:rFonts w:ascii="Arial" w:eastAsia="ArialNarrow" w:hAnsi="Arial" w:cs="Arial"/>
          <w:b/>
          <w:bCs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b/>
          <w:bCs/>
          <w:kern w:val="0"/>
          <w:lang w:eastAsia="it-IT"/>
          <w14:ligatures w14:val="none"/>
        </w:rPr>
        <w:t>Requisiti economici-finanziari e patrimoniali per le imprese in contabilità semplificata</w:t>
      </w:r>
    </w:p>
    <w:p w14:paraId="41B1237E" w14:textId="77777777" w:rsidR="00671C48" w:rsidRDefault="00671C48" w:rsidP="00671C4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C3EB37E" w14:textId="77777777" w:rsidR="00164FAF" w:rsidRDefault="00164FAF" w:rsidP="00671C4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BB63D4D" w14:textId="77777777" w:rsidR="009648CC" w:rsidRDefault="00671C48" w:rsidP="00671C48">
      <w:pPr>
        <w:spacing w:after="0" w:line="240" w:lineRule="auto"/>
        <w:jc w:val="both"/>
        <w:textAlignment w:val="baseline"/>
        <w:rPr>
          <w:rFonts w:ascii="Arial" w:eastAsia="ArialNarrow" w:hAnsi="Arial" w:cs="Arial"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La metodologia utilizzata per il calcolo dei requisiti economico - finanziari previsti del bando, per le imprese in contabilità semplificata, si basa sui dati delle dichiarazioni fiscali comprensive del documento di trasmissione all’Amministrazione competente e/o documentazione contabile relativa agli ultimi due esercizi.</w:t>
      </w:r>
    </w:p>
    <w:p w14:paraId="24BA52CD" w14:textId="04F33388" w:rsidR="00671C48" w:rsidRPr="00671C48" w:rsidRDefault="00671C48" w:rsidP="00671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 xml:space="preserve">L’analisi dei dati considera il valore medio di ciascun indice calcolato sui due esercizi esaminati </w:t>
      </w:r>
      <w:r w:rsidR="0030358D">
        <w:rPr>
          <w:rFonts w:ascii="Arial" w:eastAsia="ArialNarrow" w:hAnsi="Arial" w:cs="Arial"/>
          <w:lang w:eastAsia="it-IT"/>
        </w:rPr>
        <w:t xml:space="preserve">(ultimi due bilanci chiusi e </w:t>
      </w:r>
      <w:r w:rsidR="0030358D" w:rsidRPr="00E64060">
        <w:rPr>
          <w:rFonts w:ascii="Arial" w:eastAsia="ArialNarrow" w:hAnsi="Arial" w:cs="Arial"/>
          <w:lang w:eastAsia="it-IT"/>
        </w:rPr>
        <w:t>approvati</w:t>
      </w: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) e comporta l’attribuzione di un punteggio compreso tra 0 e 3 per ciascun rapporto, sulla base della seguente tabella:</w:t>
      </w:r>
    </w:p>
    <w:p w14:paraId="1B0753B3" w14:textId="7DCA1DD9" w:rsidR="00671C48" w:rsidRDefault="00671C48" w:rsidP="00671C48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Style w:val="Grigliatabella2"/>
        <w:tblW w:w="9918" w:type="dxa"/>
        <w:jc w:val="center"/>
        <w:tblLook w:val="04A0" w:firstRow="1" w:lastRow="0" w:firstColumn="1" w:lastColumn="0" w:noHBand="0" w:noVBand="1"/>
      </w:tblPr>
      <w:tblGrid>
        <w:gridCol w:w="4248"/>
        <w:gridCol w:w="992"/>
        <w:gridCol w:w="1843"/>
        <w:gridCol w:w="1843"/>
        <w:gridCol w:w="992"/>
      </w:tblGrid>
      <w:tr w:rsidR="009F3685" w:rsidRPr="009F3685" w14:paraId="29D7030F" w14:textId="77777777" w:rsidTr="009F3685">
        <w:trPr>
          <w:jc w:val="center"/>
        </w:trPr>
        <w:tc>
          <w:tcPr>
            <w:tcW w:w="4248" w:type="dxa"/>
          </w:tcPr>
          <w:p w14:paraId="638AE98D" w14:textId="77777777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32EB231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F3685">
              <w:rPr>
                <w:rFonts w:ascii="Arial" w:eastAsia="Calibri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14:paraId="1176F831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F3685"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14:paraId="1C1C22FB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F3685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7E76ACFB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F3685">
              <w:rPr>
                <w:rFonts w:ascii="Arial" w:eastAsia="Calibri" w:hAnsi="Arial" w:cs="Arial"/>
                <w:b/>
                <w:bCs/>
                <w:color w:val="000000"/>
              </w:rPr>
              <w:t>3</w:t>
            </w:r>
          </w:p>
        </w:tc>
      </w:tr>
      <w:tr w:rsidR="009F3685" w:rsidRPr="009F3685" w14:paraId="0B68F1B0" w14:textId="77777777" w:rsidTr="009F3685">
        <w:trPr>
          <w:jc w:val="center"/>
        </w:trPr>
        <w:tc>
          <w:tcPr>
            <w:tcW w:w="4248" w:type="dxa"/>
          </w:tcPr>
          <w:p w14:paraId="389D2340" w14:textId="3BC70C18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>ROS – Redditività dell’attività caratteristica</w:t>
            </w:r>
          </w:p>
        </w:tc>
        <w:tc>
          <w:tcPr>
            <w:tcW w:w="992" w:type="dxa"/>
            <w:vAlign w:val="center"/>
          </w:tcPr>
          <w:p w14:paraId="7F5E2F0E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B402000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61879D7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406FEC7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9F3685" w:rsidRPr="009F3685" w14:paraId="126E44F0" w14:textId="77777777" w:rsidTr="009F3685">
        <w:trPr>
          <w:jc w:val="center"/>
        </w:trPr>
        <w:tc>
          <w:tcPr>
            <w:tcW w:w="4248" w:type="dxa"/>
            <w:shd w:val="clear" w:color="auto" w:fill="FDE9D9"/>
          </w:tcPr>
          <w:p w14:paraId="540C94CC" w14:textId="77777777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>Reddito Operativo / ricavi Caratteristici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01B5483B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TimesNewRoman" w:hAnsi="Arial" w:cs="Arial"/>
              </w:rPr>
              <w:t>≤ 7%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22A0A50D" w14:textId="016461BA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 xml:space="preserve">7% &lt; x </w:t>
            </w:r>
            <w:r w:rsidRPr="009F3685">
              <w:rPr>
                <w:rFonts w:ascii="Arial" w:eastAsia="TimesNewRoman" w:hAnsi="Arial" w:cs="Arial"/>
              </w:rPr>
              <w:t xml:space="preserve">≤ </w:t>
            </w:r>
            <w:r w:rsidRPr="009F3685">
              <w:rPr>
                <w:rFonts w:ascii="Arial" w:eastAsia="Calibri" w:hAnsi="Arial" w:cs="Arial"/>
              </w:rPr>
              <w:t>10%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07E89E3F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 xml:space="preserve">10% &lt; x </w:t>
            </w:r>
            <w:r w:rsidRPr="009F3685">
              <w:rPr>
                <w:rFonts w:ascii="Arial" w:eastAsia="TimesNewRoman" w:hAnsi="Arial" w:cs="Arial"/>
              </w:rPr>
              <w:t xml:space="preserve">≤ </w:t>
            </w:r>
            <w:r w:rsidRPr="009F3685">
              <w:rPr>
                <w:rFonts w:ascii="Arial" w:eastAsia="Calibri" w:hAnsi="Arial" w:cs="Arial"/>
              </w:rPr>
              <w:t>14%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020B9C0D" w14:textId="5172753D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>&gt;1</w:t>
            </w:r>
            <w:r w:rsidR="00237425">
              <w:rPr>
                <w:rFonts w:ascii="Arial" w:eastAsia="Calibri" w:hAnsi="Arial" w:cs="Arial"/>
              </w:rPr>
              <w:t>4</w:t>
            </w:r>
            <w:r w:rsidRPr="009F3685">
              <w:rPr>
                <w:rFonts w:ascii="Arial" w:eastAsia="Calibri" w:hAnsi="Arial" w:cs="Arial"/>
              </w:rPr>
              <w:t>%</w:t>
            </w:r>
          </w:p>
        </w:tc>
      </w:tr>
      <w:tr w:rsidR="009F3685" w:rsidRPr="009F3685" w14:paraId="4D6AEA2B" w14:textId="77777777" w:rsidTr="009F3685">
        <w:trPr>
          <w:jc w:val="center"/>
        </w:trPr>
        <w:tc>
          <w:tcPr>
            <w:tcW w:w="4248" w:type="dxa"/>
          </w:tcPr>
          <w:p w14:paraId="2B577718" w14:textId="7DECB62C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C</w:t>
            </w:r>
            <w:r w:rsidRPr="009F3685">
              <w:rPr>
                <w:rFonts w:ascii="Arial" w:eastAsia="Calibri" w:hAnsi="Arial" w:cs="Arial"/>
              </w:rPr>
              <w:t>opertura degli interessi</w:t>
            </w:r>
          </w:p>
        </w:tc>
        <w:tc>
          <w:tcPr>
            <w:tcW w:w="992" w:type="dxa"/>
            <w:vAlign w:val="center"/>
          </w:tcPr>
          <w:p w14:paraId="55809E45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244B301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0940374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9556E08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9F3685" w:rsidRPr="009F3685" w14:paraId="1C292A1C" w14:textId="77777777" w:rsidTr="009F3685">
        <w:trPr>
          <w:jc w:val="center"/>
        </w:trPr>
        <w:tc>
          <w:tcPr>
            <w:tcW w:w="4248" w:type="dxa"/>
            <w:shd w:val="clear" w:color="auto" w:fill="FDE9D9"/>
          </w:tcPr>
          <w:p w14:paraId="19A6557B" w14:textId="46796FE9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O</w:t>
            </w:r>
            <w:r w:rsidRPr="009F3685">
              <w:rPr>
                <w:rFonts w:ascii="Arial" w:eastAsia="Calibri" w:hAnsi="Arial" w:cs="Arial"/>
              </w:rPr>
              <w:t>neri finanziari netti / ricavi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1D2A0BB4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>&gt; 4,5%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710FBED2" w14:textId="53E602B3" w:rsidR="009F3685" w:rsidRPr="009F3685" w:rsidRDefault="00FE0AB8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3</w:t>
            </w:r>
            <w:r w:rsidR="009F3685" w:rsidRPr="009F3685">
              <w:rPr>
                <w:rFonts w:ascii="Arial" w:eastAsia="Calibri" w:hAnsi="Arial" w:cs="Arial"/>
              </w:rPr>
              <w:t xml:space="preserve">% &lt; x </w:t>
            </w:r>
            <w:r w:rsidR="009F3685" w:rsidRPr="009F3685">
              <w:rPr>
                <w:rFonts w:ascii="Arial" w:eastAsia="TimesNewRoman" w:hAnsi="Arial" w:cs="Arial"/>
              </w:rPr>
              <w:t xml:space="preserve">≤ </w:t>
            </w:r>
            <w:r>
              <w:rPr>
                <w:rFonts w:ascii="Arial" w:eastAsia="Calibri" w:hAnsi="Arial" w:cs="Arial"/>
              </w:rPr>
              <w:t>4,5</w:t>
            </w:r>
            <w:r w:rsidR="009F3685" w:rsidRPr="009F3685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0418749B" w14:textId="74CF3590" w:rsidR="009F3685" w:rsidRPr="009F3685" w:rsidRDefault="00FE0AB8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1,1%&lt; x ≤ 3%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393E0A98" w14:textId="11DD0498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TimesNewRoman" w:hAnsi="Arial" w:cs="Arial"/>
              </w:rPr>
              <w:t>≤</w:t>
            </w:r>
            <w:r w:rsidR="005C1ACB">
              <w:rPr>
                <w:rFonts w:ascii="Arial" w:eastAsia="TimesNewRoman" w:hAnsi="Arial" w:cs="Arial"/>
              </w:rPr>
              <w:t xml:space="preserve"> </w:t>
            </w:r>
            <w:r w:rsidRPr="009F3685">
              <w:rPr>
                <w:rFonts w:ascii="Arial" w:eastAsia="Calibri" w:hAnsi="Arial" w:cs="Arial"/>
              </w:rPr>
              <w:t>1,1%</w:t>
            </w:r>
          </w:p>
        </w:tc>
      </w:tr>
      <w:tr w:rsidR="009F3685" w:rsidRPr="009F3685" w14:paraId="2323D147" w14:textId="77777777" w:rsidTr="009F3685">
        <w:trPr>
          <w:jc w:val="center"/>
        </w:trPr>
        <w:tc>
          <w:tcPr>
            <w:tcW w:w="4248" w:type="dxa"/>
          </w:tcPr>
          <w:p w14:paraId="7241332F" w14:textId="77777777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>Incidenza di Redditività</w:t>
            </w:r>
          </w:p>
        </w:tc>
        <w:tc>
          <w:tcPr>
            <w:tcW w:w="992" w:type="dxa"/>
            <w:vAlign w:val="center"/>
          </w:tcPr>
          <w:p w14:paraId="4A55890F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E77EF5F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A26F111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2FB060B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9F3685" w:rsidRPr="009F3685" w14:paraId="5911EB33" w14:textId="77777777" w:rsidTr="009F3685">
        <w:trPr>
          <w:jc w:val="center"/>
        </w:trPr>
        <w:tc>
          <w:tcPr>
            <w:tcW w:w="4248" w:type="dxa"/>
            <w:shd w:val="clear" w:color="auto" w:fill="FDE9D9"/>
          </w:tcPr>
          <w:p w14:paraId="30205F3F" w14:textId="518B090B" w:rsidR="009F3685" w:rsidRPr="009F3685" w:rsidRDefault="009F3685" w:rsidP="009F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9F3685">
              <w:rPr>
                <w:rFonts w:ascii="Arial" w:eastAsia="Calibri" w:hAnsi="Arial" w:cs="Arial"/>
              </w:rPr>
              <w:t>Utile di Esercizio+ ammortamento/Valore della Produzione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64F2AE2E" w14:textId="6705FFD0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>≤</w:t>
            </w:r>
            <w:r w:rsidR="005C1ACB">
              <w:rPr>
                <w:rFonts w:ascii="Arial" w:eastAsia="Calibri" w:hAnsi="Arial" w:cs="Arial"/>
              </w:rPr>
              <w:t xml:space="preserve"> </w:t>
            </w:r>
            <w:r w:rsidRPr="009F3685">
              <w:rPr>
                <w:rFonts w:ascii="Arial" w:eastAsia="Calibri" w:hAnsi="Arial" w:cs="Arial"/>
              </w:rPr>
              <w:t>4 %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4D1100B0" w14:textId="35866F30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 xml:space="preserve">4% &lt; x </w:t>
            </w:r>
            <w:r w:rsidRPr="009F3685">
              <w:rPr>
                <w:rFonts w:ascii="Arial" w:eastAsia="TimesNewRoman" w:hAnsi="Arial" w:cs="Arial"/>
              </w:rPr>
              <w:t xml:space="preserve">≤ </w:t>
            </w:r>
            <w:r w:rsidRPr="009F3685">
              <w:rPr>
                <w:rFonts w:ascii="Arial" w:eastAsia="Calibri" w:hAnsi="Arial" w:cs="Arial"/>
              </w:rPr>
              <w:t>6,5%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205441F2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Calibri" w:hAnsi="Arial" w:cs="Arial"/>
              </w:rPr>
              <w:t xml:space="preserve">6,5% &lt; x </w:t>
            </w:r>
            <w:r w:rsidRPr="009F3685">
              <w:rPr>
                <w:rFonts w:ascii="Arial" w:eastAsia="TimesNewRoman" w:hAnsi="Arial" w:cs="Arial"/>
              </w:rPr>
              <w:t xml:space="preserve">≤ </w:t>
            </w:r>
            <w:r w:rsidRPr="009F3685">
              <w:rPr>
                <w:rFonts w:ascii="Arial" w:eastAsia="Calibri" w:hAnsi="Arial" w:cs="Arial"/>
              </w:rPr>
              <w:t>8,5%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5B72AADE" w14:textId="77777777" w:rsidR="009F3685" w:rsidRPr="009F3685" w:rsidRDefault="009F3685" w:rsidP="009F36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F3685">
              <w:rPr>
                <w:rFonts w:ascii="Arial" w:eastAsia="TimesNewRoman" w:hAnsi="Arial" w:cs="Arial"/>
              </w:rPr>
              <w:t xml:space="preserve">&gt; </w:t>
            </w:r>
            <w:r w:rsidRPr="009F3685">
              <w:rPr>
                <w:rFonts w:ascii="Arial" w:eastAsia="Calibri" w:hAnsi="Arial" w:cs="Arial"/>
              </w:rPr>
              <w:t>8,5%</w:t>
            </w:r>
          </w:p>
        </w:tc>
      </w:tr>
    </w:tbl>
    <w:p w14:paraId="4C84911B" w14:textId="77777777" w:rsidR="009F3685" w:rsidRDefault="009F3685" w:rsidP="00671C48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581563D" w14:textId="77777777" w:rsidR="009F3685" w:rsidRPr="009F3685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F3685">
        <w:rPr>
          <w:rFonts w:ascii="Arial" w:eastAsia="Times New Roman" w:hAnsi="Arial" w:cs="Arial"/>
          <w:kern w:val="0"/>
          <w:lang w:eastAsia="it-IT"/>
          <w14:ligatures w14:val="none"/>
        </w:rPr>
        <w:t>Il punteggio totale (somma dei punteggi ottenuti per ciascun indice) ottenibile sulla base della tabella è quindi compreso tra 0 e 9.</w:t>
      </w:r>
    </w:p>
    <w:p w14:paraId="4DD610EA" w14:textId="77777777" w:rsidR="009F3685" w:rsidRPr="009F3685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853C809" w14:textId="77777777" w:rsidR="009F3685" w:rsidRPr="00164FAF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F3685">
        <w:rPr>
          <w:rFonts w:ascii="Arial" w:eastAsia="Times New Roman" w:hAnsi="Arial" w:cs="Arial"/>
          <w:kern w:val="0"/>
          <w:lang w:eastAsia="it-IT"/>
          <w14:ligatures w14:val="none"/>
        </w:rPr>
        <w:t>Il punteggio totale finale potrà essere compreso tra 0 e 9. Ai fini di una positiva valutazione della situazione economico-finanziaria e patrimoniale del richiedente</w:t>
      </w:r>
      <w:r w:rsidRPr="00164FAF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Pr="0058401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il punteggio totale finale risultante dovrà essere uguale o superiore a 4/9</w:t>
      </w:r>
      <w:r w:rsidRPr="00164FAF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312DD1BE" w14:textId="77777777" w:rsidR="009F3685" w:rsidRPr="009F3685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4E2B558" w14:textId="0DBE6A8C" w:rsidR="009F3685" w:rsidRPr="00671C48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 xml:space="preserve">I dati per il calcolo del punteggio verranno desunti dai bilanci degli </w:t>
      </w:r>
      <w:r w:rsidR="0030358D">
        <w:rPr>
          <w:rFonts w:ascii="Arial" w:eastAsia="ArialNarrow" w:hAnsi="Arial" w:cs="Arial"/>
          <w:kern w:val="0"/>
          <w:lang w:eastAsia="it-IT"/>
          <w14:ligatures w14:val="none"/>
        </w:rPr>
        <w:t>ultimi esercizi chiusi e approvati.</w:t>
      </w:r>
    </w:p>
    <w:p w14:paraId="45D44302" w14:textId="77777777" w:rsidR="009F3685" w:rsidRPr="009F3685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71D3DD3" w14:textId="1CC8B901" w:rsidR="00671C48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F3685">
        <w:rPr>
          <w:rFonts w:ascii="Arial" w:eastAsia="Times New Roman" w:hAnsi="Arial" w:cs="Arial"/>
          <w:kern w:val="0"/>
          <w:lang w:eastAsia="it-IT"/>
          <w14:ligatures w14:val="none"/>
        </w:rPr>
        <w:t>Riportare i dati relativi agli ultimi due esercizi chiusi e approvati, reperibili dalle situazioni economico-patrimoniale disponibili:</w:t>
      </w:r>
    </w:p>
    <w:p w14:paraId="5B6E2F35" w14:textId="77777777" w:rsidR="00D836DF" w:rsidRDefault="00D836DF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EE34B83" w14:textId="77777777" w:rsidR="009F3685" w:rsidRPr="00671C48" w:rsidRDefault="009F3685" w:rsidP="009F36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3260"/>
      </w:tblGrid>
      <w:tr w:rsidR="00671C48" w:rsidRPr="00D617C7" w14:paraId="1C7E1E98" w14:textId="77777777" w:rsidTr="009F3685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D7F7E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0C3F0" w14:textId="77777777" w:rsidR="00671C48" w:rsidRPr="00D617C7" w:rsidRDefault="00671C48" w:rsidP="00671C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Esercizio finanziario</w:t>
            </w:r>
          </w:p>
          <w:p w14:paraId="3D69ACBF" w14:textId="77777777" w:rsidR="00671C48" w:rsidRPr="00D617C7" w:rsidRDefault="00671C48" w:rsidP="00671C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chiuso</w:t>
            </w:r>
          </w:p>
          <w:p w14:paraId="1A14FE12" w14:textId="53653986" w:rsidR="00671C48" w:rsidRPr="00D617C7" w:rsidRDefault="00671C48" w:rsidP="00671C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gg/mm/20</w:t>
            </w:r>
            <w:r w:rsidR="009F3685" w:rsidRPr="00D617C7">
              <w:rPr>
                <w:rFonts w:ascii="Arial" w:eastAsia="ArialNarrow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30358D">
              <w:rPr>
                <w:rFonts w:ascii="Arial" w:eastAsia="ArialNarrow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X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3B47C" w14:textId="77777777" w:rsidR="00671C48" w:rsidRPr="00D617C7" w:rsidRDefault="00671C48" w:rsidP="00671C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Penultimo esercizio</w:t>
            </w:r>
          </w:p>
          <w:p w14:paraId="360FB883" w14:textId="77777777" w:rsidR="00671C48" w:rsidRPr="00D617C7" w:rsidRDefault="00671C48" w:rsidP="00671C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finanziario chiuso</w:t>
            </w:r>
          </w:p>
          <w:p w14:paraId="14264DAA" w14:textId="198C0DDE" w:rsidR="00671C48" w:rsidRPr="00D617C7" w:rsidRDefault="00671C48" w:rsidP="00671C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gg/mm/20</w:t>
            </w:r>
            <w:r w:rsidR="009F3685" w:rsidRPr="00D617C7">
              <w:rPr>
                <w:rFonts w:ascii="Arial" w:eastAsia="ArialNarrow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30358D">
              <w:rPr>
                <w:rFonts w:ascii="Arial" w:eastAsia="ArialNarrow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X</w:t>
            </w:r>
          </w:p>
        </w:tc>
      </w:tr>
      <w:tr w:rsidR="00671C48" w:rsidRPr="00D617C7" w14:paraId="4242C22B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AD23" w14:textId="11C302CB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Ricavi Caratteristici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EE616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DDA0C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0C3CB9BB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D580F" w14:textId="014EE9EF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Totale Valore della produzione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30FC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BFED9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4B9908D2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30F32" w14:textId="0B46BAE1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Ammortamenti materiali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ADBEF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459E2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2E638C44" w14:textId="77777777" w:rsidTr="00164FA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BE31C" w14:textId="347A9200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Ammortamenti </w:t>
            </w:r>
            <w:r w:rsidR="00F969EE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im</w:t>
            </w: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materiali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48928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E9129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2FC23D59" w14:textId="77777777" w:rsidTr="00164FA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E7568" w14:textId="0BE0EA66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Totale Costi Caratteristici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AE11D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AD035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0AEA285F" w14:textId="77777777" w:rsidTr="009F3685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49420" w14:textId="4E8CFCBB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Totale Costi del Personale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6292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957CD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6371683D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EE3E7" w14:textId="015431AD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Proventi gestione accessoria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9F0C8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6F6A8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F969EE" w:rsidRPr="00D617C7" w14:paraId="79F6CBD7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8B56" w14:textId="279A8B9F" w:rsidR="00F969EE" w:rsidRPr="00D617C7" w:rsidRDefault="00F969EE" w:rsidP="009F3685">
            <w:pPr>
              <w:spacing w:after="0" w:line="240" w:lineRule="auto"/>
              <w:textAlignment w:val="baseline"/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Interessi passivi rettificati (C17)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E3437" w14:textId="77777777" w:rsidR="00F969EE" w:rsidRPr="00D617C7" w:rsidRDefault="00F969EE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5F0E1" w14:textId="77777777" w:rsidR="00F969EE" w:rsidRPr="00D617C7" w:rsidRDefault="00F969EE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1BF5DE3F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7000C" w14:textId="11C87C2F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Oneri gestione accessoria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8515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33D5D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7A53FC93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FAA3D" w14:textId="5350E047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Utile di Esercizio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2C194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8EEF6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671C48" w:rsidRPr="00D617C7" w14:paraId="4E5AD519" w14:textId="77777777" w:rsidTr="009F3685"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C2DC0" w14:textId="160270A0" w:rsidR="00671C48" w:rsidRPr="00D617C7" w:rsidRDefault="00671C48" w:rsidP="009F36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617C7">
              <w:rPr>
                <w:rFonts w:ascii="Arial" w:eastAsia="ArialNarrow" w:hAnsi="Arial" w:cs="Arial"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U.L.A </w:t>
            </w:r>
            <w:r w:rsidRPr="00D617C7">
              <w:rPr>
                <w:rFonts w:ascii="Arial" w:eastAsia="ArialNarrow" w:hAnsi="Arial" w:cs="Arial"/>
                <w:kern w:val="0"/>
                <w:sz w:val="22"/>
                <w:szCs w:val="22"/>
                <w:lang w:eastAsia="it-IT"/>
                <w14:ligatures w14:val="none"/>
              </w:rPr>
              <w:t>(unità lavorative annue)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4034F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F09" w14:textId="77777777" w:rsidR="00671C48" w:rsidRPr="00D617C7" w:rsidRDefault="00671C48" w:rsidP="00671C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64B5F749" w14:textId="77777777" w:rsidR="00671C48" w:rsidRDefault="00671C48" w:rsidP="006B67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B2783E2" w14:textId="77777777" w:rsidR="00D617C7" w:rsidRPr="006B676D" w:rsidRDefault="00D617C7" w:rsidP="006B676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3DC9F23" w14:textId="74F0692E" w:rsidR="00671C48" w:rsidRPr="00671C48" w:rsidRDefault="00671C48" w:rsidP="00671C48">
      <w:pPr>
        <w:spacing w:after="0" w:line="240" w:lineRule="auto"/>
        <w:jc w:val="center"/>
        <w:textAlignment w:val="baseline"/>
        <w:rPr>
          <w:rFonts w:ascii="Arial" w:eastAsia="ArialNarrow" w:hAnsi="Arial" w:cs="Arial"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ALLEGA</w:t>
      </w:r>
      <w:r>
        <w:rPr>
          <w:rFonts w:ascii="Arial" w:eastAsia="ArialNarrow" w:hAnsi="Arial" w:cs="Arial"/>
          <w:kern w:val="0"/>
          <w:lang w:eastAsia="it-IT"/>
          <w14:ligatures w14:val="none"/>
        </w:rPr>
        <w:t>TI</w:t>
      </w:r>
    </w:p>
    <w:p w14:paraId="31D1BF9B" w14:textId="77777777" w:rsidR="00671C48" w:rsidRPr="00671C48" w:rsidRDefault="00671C48" w:rsidP="00671C48">
      <w:pPr>
        <w:spacing w:after="0" w:line="240" w:lineRule="auto"/>
        <w:jc w:val="center"/>
        <w:textAlignment w:val="baseline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56B0787F" w14:textId="03C06F52" w:rsidR="00671C48" w:rsidRPr="00671C48" w:rsidRDefault="00671C48" w:rsidP="00671C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eastAsia="ArialNarrow" w:hAnsi="Arial" w:cs="Arial"/>
          <w:kern w:val="0"/>
          <w:lang w:eastAsia="it-IT"/>
          <w14:ligatures w14:val="none"/>
        </w:rPr>
      </w:pPr>
      <w:r>
        <w:rPr>
          <w:rFonts w:ascii="Arial" w:eastAsia="ArialNarrow" w:hAnsi="Arial" w:cs="Arial"/>
          <w:kern w:val="0"/>
          <w:lang w:eastAsia="it-IT"/>
          <w14:ligatures w14:val="none"/>
        </w:rPr>
        <w:t>C</w:t>
      </w: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opia delle ultime due dichiarazioni dei redditi e delle situazioni contabili sulla cui base sono state redatte le dichiarazioni medesime;</w:t>
      </w:r>
    </w:p>
    <w:p w14:paraId="4B0B7C26" w14:textId="3BE23B68" w:rsidR="00671C48" w:rsidRDefault="00671C48" w:rsidP="00671C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eastAsia="ArialNarrow" w:hAnsi="Arial" w:cs="Arial"/>
          <w:kern w:val="0"/>
          <w:lang w:eastAsia="it-IT"/>
          <w14:ligatures w14:val="none"/>
        </w:rPr>
      </w:pPr>
      <w:r>
        <w:rPr>
          <w:rFonts w:ascii="Arial" w:eastAsia="ArialNarrow" w:hAnsi="Arial" w:cs="Arial"/>
          <w:kern w:val="0"/>
          <w:lang w:eastAsia="it-IT"/>
          <w14:ligatures w14:val="none"/>
        </w:rPr>
        <w:t>S</w:t>
      </w: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ituazione contabile di periodo/conto economico aggiornato a data recente</w:t>
      </w:r>
      <w:r w:rsidR="009F3685">
        <w:rPr>
          <w:rFonts w:ascii="Arial" w:eastAsia="ArialNarrow" w:hAnsi="Arial" w:cs="Arial"/>
          <w:kern w:val="0"/>
          <w:lang w:eastAsia="it-IT"/>
          <w14:ligatures w14:val="none"/>
        </w:rPr>
        <w:t>;</w:t>
      </w:r>
    </w:p>
    <w:p w14:paraId="388D54B0" w14:textId="0A7572D0" w:rsidR="009F3685" w:rsidRPr="00671C48" w:rsidRDefault="009F3685" w:rsidP="00671C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eastAsia="ArialNarrow" w:hAnsi="Arial" w:cs="Arial"/>
          <w:kern w:val="0"/>
          <w:lang w:eastAsia="it-IT"/>
          <w14:ligatures w14:val="none"/>
        </w:rPr>
      </w:pPr>
      <w:r>
        <w:rPr>
          <w:rFonts w:ascii="Arial" w:eastAsia="ArialNarrow" w:hAnsi="Arial" w:cs="Arial"/>
          <w:kern w:val="0"/>
          <w:lang w:eastAsia="it-IT"/>
          <w14:ligatures w14:val="none"/>
        </w:rPr>
        <w:t>B</w:t>
      </w:r>
      <w:r w:rsidRPr="009F3685">
        <w:rPr>
          <w:rFonts w:ascii="Arial" w:eastAsia="ArialNarrow" w:hAnsi="Arial" w:cs="Arial"/>
          <w:kern w:val="0"/>
          <w:lang w:eastAsia="it-IT"/>
          <w14:ligatures w14:val="none"/>
        </w:rPr>
        <w:t>ilancio previsionale relativo ai tre esercizi successivi all’investimento</w:t>
      </w:r>
      <w:r>
        <w:rPr>
          <w:rFonts w:ascii="Arial" w:eastAsia="ArialNarrow" w:hAnsi="Arial" w:cs="Arial"/>
          <w:kern w:val="0"/>
          <w:lang w:eastAsia="it-IT"/>
          <w14:ligatures w14:val="none"/>
        </w:rPr>
        <w:t>.</w:t>
      </w:r>
    </w:p>
    <w:p w14:paraId="12A699BF" w14:textId="77777777" w:rsidR="00671C48" w:rsidRPr="009F3685" w:rsidRDefault="00671C48" w:rsidP="009F368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0D74F4FB" w14:textId="77777777" w:rsidR="00671C48" w:rsidRPr="009F3685" w:rsidRDefault="00671C48" w:rsidP="009F368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6C022982" w14:textId="77777777" w:rsidR="00671C48" w:rsidRPr="00671C48" w:rsidRDefault="00671C48" w:rsidP="00671C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Firma in digitale dal legale rappresentante/procuratore</w:t>
      </w:r>
    </w:p>
    <w:p w14:paraId="29FF57E4" w14:textId="77777777" w:rsidR="00671C48" w:rsidRDefault="00671C48" w:rsidP="00671C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43DB7C73" w14:textId="77777777" w:rsidR="00671C48" w:rsidRPr="00671C48" w:rsidRDefault="00671C48" w:rsidP="00671C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201441B6" w14:textId="77777777" w:rsidR="00BF2BEF" w:rsidRDefault="00BF2BEF" w:rsidP="00BF2BE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53B7CEF6" w14:textId="212EEBAE" w:rsidR="00BF2BEF" w:rsidRDefault="00BF2BEF" w:rsidP="00BF2BE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Documento informatico firmato digitalmente ai sensi del D.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l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gs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n. 82/2005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e </w:t>
      </w:r>
      <w:proofErr w:type="spellStart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16AAF9EF" w14:textId="77777777" w:rsidR="00F371D0" w:rsidRPr="00F371D0" w:rsidRDefault="00F371D0" w:rsidP="00F371D0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31A96A42" w14:textId="77777777" w:rsidR="00F371D0" w:rsidRPr="00F371D0" w:rsidRDefault="00F371D0" w:rsidP="00F371D0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38430D9B" w14:textId="77777777" w:rsidR="00F371D0" w:rsidRPr="00A84538" w:rsidRDefault="00F371D0" w:rsidP="00F371D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A84538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7F6DCD98" w14:textId="77777777" w:rsidR="00F371D0" w:rsidRPr="00F371D0" w:rsidRDefault="00F371D0" w:rsidP="00F371D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7896544D" w14:textId="28D1BF14" w:rsidR="0046574B" w:rsidRPr="00F371D0" w:rsidRDefault="00F371D0" w:rsidP="00F371D0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F371D0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sectPr w:rsidR="0046574B" w:rsidRPr="00F371D0" w:rsidSect="00FD084E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246187"/>
      <w:docPartObj>
        <w:docPartGallery w:val="Page Numbers (Bottom of Page)"/>
        <w:docPartUnique/>
      </w:docPartObj>
    </w:sdtPr>
    <w:sdtEndPr/>
    <w:sdtContent>
      <w:p w14:paraId="0E830B9C" w14:textId="40426537" w:rsidR="001D52A2" w:rsidRDefault="001D52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E909E" w14:textId="77777777" w:rsidR="001D52A2" w:rsidRDefault="001D52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CC6"/>
    <w:multiLevelType w:val="hybridMultilevel"/>
    <w:tmpl w:val="B972E99E"/>
    <w:lvl w:ilvl="0" w:tplc="E9AA9D72">
      <w:start w:val="7"/>
      <w:numFmt w:val="bullet"/>
      <w:lvlText w:val="-"/>
      <w:lvlJc w:val="left"/>
      <w:pPr>
        <w:ind w:left="720" w:hanging="360"/>
      </w:pPr>
      <w:rPr>
        <w:rFonts w:ascii="Arial" w:eastAsia="ArialNarrow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50852">
    <w:abstractNumId w:val="1"/>
  </w:num>
  <w:num w:numId="2" w16cid:durableId="1231771720">
    <w:abstractNumId w:val="2"/>
  </w:num>
  <w:num w:numId="3" w16cid:durableId="209959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B07A2"/>
    <w:rsid w:val="001028FF"/>
    <w:rsid w:val="001473AA"/>
    <w:rsid w:val="00164FAF"/>
    <w:rsid w:val="001A17CC"/>
    <w:rsid w:val="001D52A2"/>
    <w:rsid w:val="00237425"/>
    <w:rsid w:val="002F3AF8"/>
    <w:rsid w:val="0030358D"/>
    <w:rsid w:val="00342EEC"/>
    <w:rsid w:val="004278CD"/>
    <w:rsid w:val="00455D82"/>
    <w:rsid w:val="0046574B"/>
    <w:rsid w:val="00502F3B"/>
    <w:rsid w:val="00535886"/>
    <w:rsid w:val="00571801"/>
    <w:rsid w:val="0058401E"/>
    <w:rsid w:val="005C1ACB"/>
    <w:rsid w:val="00601661"/>
    <w:rsid w:val="00671C48"/>
    <w:rsid w:val="006764CC"/>
    <w:rsid w:val="006A7DBD"/>
    <w:rsid w:val="006B676D"/>
    <w:rsid w:val="00707A8F"/>
    <w:rsid w:val="00803EA0"/>
    <w:rsid w:val="0082135B"/>
    <w:rsid w:val="008229D9"/>
    <w:rsid w:val="0095085B"/>
    <w:rsid w:val="009648CC"/>
    <w:rsid w:val="009F3685"/>
    <w:rsid w:val="00A84538"/>
    <w:rsid w:val="00AE526E"/>
    <w:rsid w:val="00AF14B1"/>
    <w:rsid w:val="00B1110C"/>
    <w:rsid w:val="00B50E09"/>
    <w:rsid w:val="00BA6B38"/>
    <w:rsid w:val="00BF2BEF"/>
    <w:rsid w:val="00CB3DD1"/>
    <w:rsid w:val="00D617C7"/>
    <w:rsid w:val="00D836DF"/>
    <w:rsid w:val="00DF1623"/>
    <w:rsid w:val="00E625D8"/>
    <w:rsid w:val="00E64060"/>
    <w:rsid w:val="00E6708C"/>
    <w:rsid w:val="00E94DB9"/>
    <w:rsid w:val="00F371D0"/>
    <w:rsid w:val="00F964BD"/>
    <w:rsid w:val="00F969EE"/>
    <w:rsid w:val="00FD084E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customStyle="1" w:styleId="TableNormal">
    <w:name w:val="Table Normal"/>
    <w:uiPriority w:val="2"/>
    <w:semiHidden/>
    <w:unhideWhenUsed/>
    <w:qFormat/>
    <w:rsid w:val="001028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671C4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7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640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F36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470</Words>
  <Characters>2679</Characters>
  <Application>Microsoft Office Word</Application>
  <DocSecurity>0</DocSecurity>
  <Lines>22</Lines>
  <Paragraphs>6</Paragraphs>
  <ScaleCrop>false</ScaleCrop>
  <Company>Regione Marche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Leopardi Livia</cp:lastModifiedBy>
  <cp:revision>32</cp:revision>
  <dcterms:created xsi:type="dcterms:W3CDTF">2024-05-29T08:45:00Z</dcterms:created>
  <dcterms:modified xsi:type="dcterms:W3CDTF">2025-07-15T12:45:00Z</dcterms:modified>
</cp:coreProperties>
</file>